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71" w:rsidRDefault="007A799B" w:rsidP="00A91D71">
      <w:pPr>
        <w:snapToGrid w:val="0"/>
        <w:spacing w:line="324" w:lineRule="auto"/>
        <w:rPr>
          <w:rFonts w:ascii="仿宋_GB2312" w:eastAsia="仿宋_GB2312" w:hAnsi="仿宋_GB2312" w:cs="仿宋_GB2312" w:hint="eastAsia"/>
        </w:rPr>
      </w:pPr>
      <w:r w:rsidRPr="00A91D71">
        <w:rPr>
          <w:rFonts w:ascii="黑体" w:eastAsia="黑体" w:hAnsi="黑体" w:cs="仿宋_GB2312" w:hint="eastAsia"/>
          <w:sz w:val="32"/>
          <w:szCs w:val="32"/>
        </w:rPr>
        <w:t>附件2</w:t>
      </w:r>
      <w:r>
        <w:rPr>
          <w:rFonts w:ascii="仿宋_GB2312" w:eastAsia="仿宋_GB2312" w:hAnsi="仿宋_GB2312" w:cs="仿宋_GB2312" w:hint="eastAsia"/>
          <w:sz w:val="32"/>
          <w:szCs w:val="32"/>
        </w:rPr>
        <w:t xml:space="preserve"> </w:t>
      </w:r>
    </w:p>
    <w:p w:rsidR="00A91D71" w:rsidRDefault="00A91D71" w:rsidP="00A91D71">
      <w:pPr>
        <w:snapToGrid w:val="0"/>
        <w:spacing w:line="324" w:lineRule="auto"/>
        <w:rPr>
          <w:rFonts w:ascii="文星标宋" w:eastAsia="文星标宋" w:hAnsi="文星标宋" w:cs="宋体" w:hint="eastAsia"/>
          <w:bCs/>
          <w:snapToGrid w:val="0"/>
          <w:kern w:val="0"/>
          <w:sz w:val="40"/>
          <w:szCs w:val="40"/>
        </w:rPr>
      </w:pPr>
    </w:p>
    <w:p w:rsidR="007A799B" w:rsidRPr="00A91D71" w:rsidRDefault="007A799B" w:rsidP="00A91D71">
      <w:pPr>
        <w:snapToGrid w:val="0"/>
        <w:spacing w:line="324" w:lineRule="auto"/>
        <w:jc w:val="center"/>
        <w:rPr>
          <w:rFonts w:ascii="文星标宋" w:eastAsia="文星标宋" w:hAnsi="文星标宋" w:cs="仿宋_GB2312" w:hint="eastAsia"/>
          <w:snapToGrid w:val="0"/>
          <w:kern w:val="0"/>
          <w:sz w:val="40"/>
          <w:szCs w:val="40"/>
        </w:rPr>
      </w:pPr>
      <w:r w:rsidRPr="00A91D71">
        <w:rPr>
          <w:rFonts w:ascii="文星标宋" w:eastAsia="文星标宋" w:hAnsi="文星标宋" w:cs="宋体" w:hint="eastAsia"/>
          <w:bCs/>
          <w:snapToGrid w:val="0"/>
          <w:kern w:val="0"/>
          <w:sz w:val="40"/>
          <w:szCs w:val="40"/>
        </w:rPr>
        <w:t>信阳市用人单位劳动保障守法诚信等级评价须知</w:t>
      </w:r>
    </w:p>
    <w:p w:rsidR="007A799B" w:rsidRDefault="007A799B">
      <w:pPr>
        <w:spacing w:line="560" w:lineRule="exact"/>
        <w:jc w:val="center"/>
        <w:rPr>
          <w:rFonts w:ascii="仿宋_GB2312" w:eastAsia="仿宋_GB2312" w:hAnsi="仿宋_GB2312" w:cs="仿宋_GB2312" w:hint="eastAsia"/>
          <w:b/>
          <w:bCs/>
          <w:spacing w:val="-20"/>
          <w:sz w:val="44"/>
          <w:szCs w:val="44"/>
        </w:rPr>
      </w:pP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一、《信阳市用人单位劳动保障守法诚信评价申报表》填报说明</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（一）单位基本情况</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1.单位名称：填写单位全称，并加盖公章。有营业执照的分支机构应单独填写书面审查登记表。</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2.注册登记机关：企业为工商行政管理部门；民办非企业单位为民政部门。</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3.隶属单位：隶属主管部门或总机构全称。</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（二）劳动保障基本情况</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1．《信阳市用人单位劳动保障守法诚信评价申报表》所填报数据以</w:t>
      </w:r>
      <w:r w:rsidR="00464C97">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年12月数据为准。所有空格必须填写，无此项数据的用“／”表示。有“□”的，在所选择的相应“□”内打“√”。</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2．有关指标解释</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（1）“非全日制用工”是指劳动者与每个用人单位约定的工作时间平均每日不超过四小时，累计每周不超过二十四小时的用工形式。</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（2）“返聘离退休人员”指本单位聘用的离退休或已享受养老保险待遇的职工。</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（3）“聘用下岗、内退人员”指本单位聘用的与其他单位保留劳动关系的职工。</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（4）“外单位借用人员”是指与某一用人单位签订了劳动合</w:t>
      </w:r>
      <w:r>
        <w:rPr>
          <w:rFonts w:ascii="仿宋_GB2312" w:eastAsia="仿宋_GB2312" w:hAnsi="仿宋_GB2312" w:cs="仿宋_GB2312" w:hint="eastAsia"/>
          <w:sz w:val="32"/>
          <w:szCs w:val="32"/>
        </w:rPr>
        <w:lastRenderedPageBreak/>
        <w:t>同，却在另一个用人单位提供劳动的劳动者（由用人单位间办理借用手续）。</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（5）“实习生、勤工助学人员”是指用人单位接纳高等学校、高等和中等职业技术学院16周岁以上全日制在校学生实习，以及高等学校学生勤工助学活动的用工形式。</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（6）“使用劳务派遣人员”是指依法通过劳务派遣协议使用的人员。</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（7）“其他用工”是指除上述形式以外的其他用工形式，该栏应注明具体用工形式及人数。</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（8）“最低月工资”是指单位职工中工资最低的人员的月工资数额。</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（9）“工资支付时间”是指单位支付工资的具体时间。如“每月10号”。</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（10）“标准工时制”是指劳动者每日工作时间不超过八小时，平均每周工作时间不超过四十小时，以及保证劳动者每周至少休息一日的工作制。</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综合计算工时工作制”是针对因工作性质特殊，需连续作业或受季节及自然条件限制的企业部分职工，采取的以周、月、季、年等为周期综合计算工作时间的一种工时制度，但其平均日工作时间和平均周工作时间应与法定标准工作时间基本相同，需经劳动保障行政部门批准。</w:t>
      </w:r>
    </w:p>
    <w:p w:rsidR="007A799B" w:rsidRDefault="007A799B" w:rsidP="00A91D71">
      <w:pPr>
        <w:topLinePunct/>
        <w:autoSpaceDE w:val="0"/>
        <w:adjustRightInd w:val="0"/>
        <w:snapToGrid w:val="0"/>
        <w:spacing w:line="288" w:lineRule="auto"/>
        <w:ind w:firstLineChars="200" w:firstLine="640"/>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（12）“不定时工时工作制”是指针对因生产特点、工作特殊需要或职责范围的关系，无法按标准工作时间衡量或需要机动作业的职工所采用的一种工时制度，需经劳动保障行政部门批准。</w:t>
      </w:r>
    </w:p>
    <w:p w:rsidR="007A799B" w:rsidRPr="00454963" w:rsidRDefault="007A799B" w:rsidP="00454963">
      <w:pPr>
        <w:topLinePunct/>
        <w:autoSpaceDE w:val="0"/>
        <w:adjustRightInd w:val="0"/>
        <w:snapToGrid w:val="0"/>
        <w:spacing w:line="288" w:lineRule="auto"/>
        <w:ind w:firstLineChars="200" w:firstLine="640"/>
        <w:textAlignment w:val="center"/>
        <w:rPr>
          <w:rFonts w:ascii="仿宋_GB2312" w:eastAsia="仿宋_GB2312" w:hAnsi="仿宋_GB2312" w:cs="仿宋_GB2312"/>
          <w:sz w:val="32"/>
          <w:szCs w:val="32"/>
        </w:rPr>
        <w:sectPr w:rsidR="007A799B" w:rsidRPr="00454963">
          <w:headerReference w:type="even" r:id="rId7"/>
          <w:headerReference w:type="default" r:id="rId8"/>
          <w:footerReference w:type="even" r:id="rId9"/>
          <w:footerReference w:type="default" r:id="rId10"/>
          <w:headerReference w:type="first" r:id="rId11"/>
          <w:pgSz w:w="11906" w:h="16838"/>
          <w:pgMar w:top="1701" w:right="1588" w:bottom="1588" w:left="1588" w:header="851" w:footer="1247" w:gutter="0"/>
          <w:pgNumType w:start="1"/>
          <w:cols w:space="720"/>
          <w:titlePg/>
          <w:docGrid w:linePitch="435"/>
        </w:sectPr>
      </w:pPr>
      <w:r>
        <w:rPr>
          <w:rFonts w:ascii="仿宋_GB2312" w:eastAsia="仿宋_GB2312" w:hAnsi="仿宋_GB2312" w:cs="仿宋_GB2312" w:hint="eastAsia"/>
          <w:sz w:val="32"/>
          <w:szCs w:val="32"/>
        </w:rPr>
        <w:t>（13）“审批文号”是指人社部门核准实行不定工时工作制和综合计算工时工作制的文号。</w:t>
      </w:r>
      <w:r w:rsidR="00454963">
        <w:rPr>
          <w:rFonts w:ascii="仿宋" w:eastAsia="仿宋" w:hAnsi="仿宋"/>
          <w:sz w:val="52"/>
          <w:szCs w:val="32"/>
        </w:rPr>
        <w:t xml:space="preserve"> </w:t>
      </w:r>
    </w:p>
    <w:p w:rsidR="00A91D71" w:rsidRPr="00A91D71" w:rsidRDefault="00A91D71" w:rsidP="00134F38">
      <w:pPr>
        <w:tabs>
          <w:tab w:val="left" w:pos="750"/>
        </w:tabs>
        <w:jc w:val="left"/>
        <w:rPr>
          <w:rFonts w:ascii="文星仿宋" w:eastAsia="文星仿宋" w:hAnsi="文星仿宋" w:hint="eastAsia"/>
          <w:spacing w:val="-12"/>
          <w:sz w:val="32"/>
          <w:szCs w:val="32"/>
        </w:rPr>
      </w:pPr>
    </w:p>
    <w:sectPr w:rsidR="00A91D71" w:rsidRPr="00A91D71">
      <w:footerReference w:type="even" r:id="rId12"/>
      <w:footerReference w:type="default" r:id="rId13"/>
      <w:headerReference w:type="first" r:id="rId14"/>
      <w:footerReference w:type="first" r:id="rId15"/>
      <w:pgSz w:w="11906" w:h="16838"/>
      <w:pgMar w:top="1701" w:right="1588" w:bottom="1588" w:left="1588" w:header="851" w:footer="1247" w:gutter="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E6" w:rsidRDefault="00573EE6">
      <w:r>
        <w:separator/>
      </w:r>
    </w:p>
  </w:endnote>
  <w:endnote w:type="continuationSeparator" w:id="0">
    <w:p w:rsidR="00573EE6" w:rsidRDefault="00573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文星仿宋">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Pr="00A91D71" w:rsidRDefault="007A799B">
    <w:pPr>
      <w:pStyle w:val="a6"/>
      <w:framePr w:wrap="around" w:vAnchor="text" w:hAnchor="margin" w:xAlign="outside" w:y="1"/>
      <w:spacing w:line="240" w:lineRule="exact"/>
      <w:rPr>
        <w:rStyle w:val="a4"/>
        <w:sz w:val="24"/>
        <w:szCs w:val="24"/>
      </w:rPr>
    </w:pPr>
    <w:r w:rsidRPr="00A91D71">
      <w:rPr>
        <w:rStyle w:val="a4"/>
        <w:color w:val="FFFFFF"/>
        <w:sz w:val="24"/>
        <w:szCs w:val="24"/>
      </w:rPr>
      <w:t>-</w:t>
    </w:r>
    <w:r w:rsidRPr="00A91D71">
      <w:rPr>
        <w:rStyle w:val="a4"/>
        <w:sz w:val="24"/>
        <w:szCs w:val="24"/>
      </w:rPr>
      <w:t xml:space="preserve">— </w:t>
    </w:r>
    <w:r w:rsidRPr="00A91D71">
      <w:rPr>
        <w:sz w:val="24"/>
        <w:szCs w:val="24"/>
      </w:rPr>
      <w:fldChar w:fldCharType="begin"/>
    </w:r>
    <w:r w:rsidRPr="00A91D71">
      <w:rPr>
        <w:rStyle w:val="a4"/>
        <w:sz w:val="24"/>
        <w:szCs w:val="24"/>
      </w:rPr>
      <w:instrText xml:space="preserve">PAGE  </w:instrText>
    </w:r>
    <w:r w:rsidRPr="00A91D71">
      <w:rPr>
        <w:sz w:val="24"/>
        <w:szCs w:val="24"/>
      </w:rPr>
      <w:fldChar w:fldCharType="separate"/>
    </w:r>
    <w:r w:rsidR="00454963">
      <w:rPr>
        <w:rStyle w:val="a4"/>
        <w:noProof/>
        <w:sz w:val="24"/>
        <w:szCs w:val="24"/>
      </w:rPr>
      <w:t>2</w:t>
    </w:r>
    <w:r w:rsidRPr="00A91D71">
      <w:rPr>
        <w:sz w:val="24"/>
        <w:szCs w:val="24"/>
      </w:rPr>
      <w:fldChar w:fldCharType="end"/>
    </w:r>
    <w:r w:rsidRPr="00A91D71">
      <w:rPr>
        <w:rStyle w:val="a4"/>
        <w:sz w:val="24"/>
        <w:szCs w:val="24"/>
      </w:rPr>
      <w:t xml:space="preserve"> —</w:t>
    </w:r>
    <w:r w:rsidRPr="00A91D71">
      <w:rPr>
        <w:rStyle w:val="a4"/>
        <w:color w:val="FFFFFF"/>
        <w:sz w:val="24"/>
        <w:szCs w:val="24"/>
      </w:rPr>
      <w:t>-</w:t>
    </w:r>
  </w:p>
  <w:p w:rsidR="007A799B" w:rsidRDefault="007A799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Pr="00A91D71" w:rsidRDefault="007A799B">
    <w:pPr>
      <w:pStyle w:val="a6"/>
      <w:framePr w:wrap="around" w:vAnchor="text" w:hAnchor="margin" w:xAlign="outside" w:y="1"/>
      <w:rPr>
        <w:rStyle w:val="a4"/>
        <w:sz w:val="24"/>
        <w:szCs w:val="24"/>
      </w:rPr>
    </w:pPr>
    <w:r w:rsidRPr="00A91D71">
      <w:rPr>
        <w:rStyle w:val="a4"/>
        <w:color w:val="FFFFFF"/>
        <w:sz w:val="24"/>
        <w:szCs w:val="24"/>
      </w:rPr>
      <w:t>-</w:t>
    </w:r>
    <w:r w:rsidRPr="00A91D71">
      <w:rPr>
        <w:rStyle w:val="a4"/>
        <w:sz w:val="24"/>
        <w:szCs w:val="24"/>
      </w:rPr>
      <w:t xml:space="preserve">— </w:t>
    </w:r>
    <w:r w:rsidRPr="00A91D71">
      <w:rPr>
        <w:sz w:val="24"/>
        <w:szCs w:val="24"/>
      </w:rPr>
      <w:fldChar w:fldCharType="begin"/>
    </w:r>
    <w:r w:rsidRPr="00A91D71">
      <w:rPr>
        <w:rStyle w:val="a4"/>
        <w:sz w:val="24"/>
        <w:szCs w:val="24"/>
      </w:rPr>
      <w:instrText xml:space="preserve">PAGE  </w:instrText>
    </w:r>
    <w:r w:rsidRPr="00A91D71">
      <w:rPr>
        <w:sz w:val="24"/>
        <w:szCs w:val="24"/>
      </w:rPr>
      <w:fldChar w:fldCharType="separate"/>
    </w:r>
    <w:r w:rsidR="00454963">
      <w:rPr>
        <w:rStyle w:val="a4"/>
        <w:noProof/>
        <w:sz w:val="24"/>
        <w:szCs w:val="24"/>
      </w:rPr>
      <w:t>3</w:t>
    </w:r>
    <w:r w:rsidRPr="00A91D71">
      <w:rPr>
        <w:sz w:val="24"/>
        <w:szCs w:val="24"/>
      </w:rPr>
      <w:fldChar w:fldCharType="end"/>
    </w:r>
    <w:r w:rsidRPr="00A91D71">
      <w:rPr>
        <w:rStyle w:val="a4"/>
        <w:sz w:val="24"/>
        <w:szCs w:val="24"/>
      </w:rPr>
      <w:t xml:space="preserve"> —</w:t>
    </w:r>
    <w:r w:rsidRPr="00A91D71">
      <w:rPr>
        <w:rStyle w:val="a4"/>
        <w:color w:val="FFFFFF"/>
        <w:sz w:val="24"/>
        <w:szCs w:val="24"/>
      </w:rPr>
      <w:t>-</w:t>
    </w:r>
  </w:p>
  <w:p w:rsidR="007A799B" w:rsidRDefault="007A799B">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Default="007A799B">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Default="007A799B">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Default="007A799B">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E6" w:rsidRDefault="00573EE6">
      <w:r>
        <w:separator/>
      </w:r>
    </w:p>
  </w:footnote>
  <w:footnote w:type="continuationSeparator" w:id="0">
    <w:p w:rsidR="00573EE6" w:rsidRDefault="00573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Default="007A799B">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Default="007A799B">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Default="007A799B">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9B" w:rsidRDefault="007A799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88560E"/>
    <w:multiLevelType w:val="singleLevel"/>
    <w:tmpl w:val="A6A20FC6"/>
    <w:lvl w:ilvl="0">
      <w:start w:val="1"/>
      <w:numFmt w:val="chineseCounting"/>
      <w:suff w:val="nothing"/>
      <w:lvlText w:val="（%1）"/>
      <w:lvlJc w:val="left"/>
      <w:rPr>
        <w:rFonts w:hint="eastAsia"/>
        <w:lang w:val="en-US"/>
      </w:rPr>
    </w:lvl>
  </w:abstractNum>
  <w:abstractNum w:abstractNumId="1">
    <w:nsid w:val="D07CDDAA"/>
    <w:multiLevelType w:val="singleLevel"/>
    <w:tmpl w:val="D07CDDAA"/>
    <w:lvl w:ilvl="0">
      <w:start w:val="1"/>
      <w:numFmt w:val="chineseCounting"/>
      <w:suff w:val="nothing"/>
      <w:lvlText w:val="%1、"/>
      <w:lvlJc w:val="left"/>
      <w:rPr>
        <w:rFonts w:hint="eastAsia"/>
      </w:rPr>
    </w:lvl>
  </w:abstractNum>
  <w:abstractNum w:abstractNumId="2">
    <w:nsid w:val="54A07409"/>
    <w:multiLevelType w:val="singleLevel"/>
    <w:tmpl w:val="0C4C1584"/>
    <w:lvl w:ilvl="0">
      <w:start w:val="1"/>
      <w:numFmt w:val="chineseCounting"/>
      <w:suff w:val="nothing"/>
      <w:lvlText w:val="（%1）"/>
      <w:lvlJc w:val="left"/>
      <w:rPr>
        <w:rFonts w:hint="eastAsia"/>
        <w:lang w:val="en-U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stylePaneFormatFilter w:val="3F01"/>
  <w:defaultTabStop w:val="420"/>
  <w:evenAndOddHeaders/>
  <w:drawingGridHorizontalSpacing w:val="105"/>
  <w:drawingGridVerticalSpacing w:val="435"/>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582"/>
    <w:rsid w:val="00013031"/>
    <w:rsid w:val="000243AD"/>
    <w:rsid w:val="00037222"/>
    <w:rsid w:val="00041CC8"/>
    <w:rsid w:val="0006142D"/>
    <w:rsid w:val="00061BA8"/>
    <w:rsid w:val="00064DCD"/>
    <w:rsid w:val="000723DA"/>
    <w:rsid w:val="00092D17"/>
    <w:rsid w:val="000A14C6"/>
    <w:rsid w:val="000B3AA7"/>
    <w:rsid w:val="000C4EA4"/>
    <w:rsid w:val="000F0767"/>
    <w:rsid w:val="001040A2"/>
    <w:rsid w:val="001049D3"/>
    <w:rsid w:val="00127D61"/>
    <w:rsid w:val="00134F38"/>
    <w:rsid w:val="00135710"/>
    <w:rsid w:val="001517D8"/>
    <w:rsid w:val="00162FD7"/>
    <w:rsid w:val="001724A3"/>
    <w:rsid w:val="001804E3"/>
    <w:rsid w:val="00196A37"/>
    <w:rsid w:val="001A6E9A"/>
    <w:rsid w:val="001D20D4"/>
    <w:rsid w:val="001D76EF"/>
    <w:rsid w:val="001F389F"/>
    <w:rsid w:val="001F6735"/>
    <w:rsid w:val="0020560C"/>
    <w:rsid w:val="002152BB"/>
    <w:rsid w:val="002246AD"/>
    <w:rsid w:val="00231CAE"/>
    <w:rsid w:val="00235D24"/>
    <w:rsid w:val="002460A0"/>
    <w:rsid w:val="00256A85"/>
    <w:rsid w:val="0029015C"/>
    <w:rsid w:val="002A2356"/>
    <w:rsid w:val="002A2D4F"/>
    <w:rsid w:val="002E1695"/>
    <w:rsid w:val="00302D7B"/>
    <w:rsid w:val="003813BA"/>
    <w:rsid w:val="00396A8E"/>
    <w:rsid w:val="003A0444"/>
    <w:rsid w:val="003E1A9B"/>
    <w:rsid w:val="003E3BC3"/>
    <w:rsid w:val="003F2EE7"/>
    <w:rsid w:val="0040375D"/>
    <w:rsid w:val="004113C2"/>
    <w:rsid w:val="004265B1"/>
    <w:rsid w:val="00442469"/>
    <w:rsid w:val="00444932"/>
    <w:rsid w:val="00453D5C"/>
    <w:rsid w:val="00454963"/>
    <w:rsid w:val="00455F7D"/>
    <w:rsid w:val="00464C97"/>
    <w:rsid w:val="00466DE4"/>
    <w:rsid w:val="0048110C"/>
    <w:rsid w:val="00493D13"/>
    <w:rsid w:val="004A1285"/>
    <w:rsid w:val="004B1081"/>
    <w:rsid w:val="004C50F6"/>
    <w:rsid w:val="005128F5"/>
    <w:rsid w:val="00522B8D"/>
    <w:rsid w:val="005568BC"/>
    <w:rsid w:val="00573EE6"/>
    <w:rsid w:val="00573F7A"/>
    <w:rsid w:val="00590CDC"/>
    <w:rsid w:val="0059753F"/>
    <w:rsid w:val="005B1AB0"/>
    <w:rsid w:val="005D45D2"/>
    <w:rsid w:val="005E0EAE"/>
    <w:rsid w:val="005F3AD3"/>
    <w:rsid w:val="00610353"/>
    <w:rsid w:val="00632C28"/>
    <w:rsid w:val="00646430"/>
    <w:rsid w:val="00657011"/>
    <w:rsid w:val="0068304D"/>
    <w:rsid w:val="006A3BA8"/>
    <w:rsid w:val="006C5843"/>
    <w:rsid w:val="006E18B4"/>
    <w:rsid w:val="00716AED"/>
    <w:rsid w:val="007811A2"/>
    <w:rsid w:val="00787097"/>
    <w:rsid w:val="007A6CCA"/>
    <w:rsid w:val="007A799B"/>
    <w:rsid w:val="007B0AD8"/>
    <w:rsid w:val="007B6672"/>
    <w:rsid w:val="007D072C"/>
    <w:rsid w:val="007E7024"/>
    <w:rsid w:val="007F0D31"/>
    <w:rsid w:val="007F3B59"/>
    <w:rsid w:val="007F7678"/>
    <w:rsid w:val="00814657"/>
    <w:rsid w:val="00831863"/>
    <w:rsid w:val="0084331A"/>
    <w:rsid w:val="00843638"/>
    <w:rsid w:val="008445FE"/>
    <w:rsid w:val="00864A14"/>
    <w:rsid w:val="00867D86"/>
    <w:rsid w:val="0087086A"/>
    <w:rsid w:val="00890373"/>
    <w:rsid w:val="00892D82"/>
    <w:rsid w:val="008B6DFB"/>
    <w:rsid w:val="008D1E37"/>
    <w:rsid w:val="00902427"/>
    <w:rsid w:val="00915696"/>
    <w:rsid w:val="00946F66"/>
    <w:rsid w:val="0098563D"/>
    <w:rsid w:val="009B73A0"/>
    <w:rsid w:val="009C65BB"/>
    <w:rsid w:val="009D59CD"/>
    <w:rsid w:val="009E0191"/>
    <w:rsid w:val="00A12227"/>
    <w:rsid w:val="00A15311"/>
    <w:rsid w:val="00A6195D"/>
    <w:rsid w:val="00A86758"/>
    <w:rsid w:val="00A90630"/>
    <w:rsid w:val="00A91D71"/>
    <w:rsid w:val="00A96164"/>
    <w:rsid w:val="00AA4479"/>
    <w:rsid w:val="00B7133F"/>
    <w:rsid w:val="00B758DB"/>
    <w:rsid w:val="00B80F90"/>
    <w:rsid w:val="00B8116B"/>
    <w:rsid w:val="00BC35AD"/>
    <w:rsid w:val="00BD08B2"/>
    <w:rsid w:val="00C16DAD"/>
    <w:rsid w:val="00C277F1"/>
    <w:rsid w:val="00C64103"/>
    <w:rsid w:val="00C67D9C"/>
    <w:rsid w:val="00C833DB"/>
    <w:rsid w:val="00CA6EB6"/>
    <w:rsid w:val="00CD3404"/>
    <w:rsid w:val="00CD4DD0"/>
    <w:rsid w:val="00CF0E1E"/>
    <w:rsid w:val="00CF19C2"/>
    <w:rsid w:val="00D12CB3"/>
    <w:rsid w:val="00D1517B"/>
    <w:rsid w:val="00D16308"/>
    <w:rsid w:val="00D178EB"/>
    <w:rsid w:val="00D312CB"/>
    <w:rsid w:val="00D41BB3"/>
    <w:rsid w:val="00D507D6"/>
    <w:rsid w:val="00D613DE"/>
    <w:rsid w:val="00D77590"/>
    <w:rsid w:val="00DC6786"/>
    <w:rsid w:val="00DF323E"/>
    <w:rsid w:val="00E166D9"/>
    <w:rsid w:val="00E472C2"/>
    <w:rsid w:val="00E629B7"/>
    <w:rsid w:val="00E805FA"/>
    <w:rsid w:val="00E83181"/>
    <w:rsid w:val="00E86539"/>
    <w:rsid w:val="00ED49DE"/>
    <w:rsid w:val="00EF4D87"/>
    <w:rsid w:val="00F22C1F"/>
    <w:rsid w:val="00F44041"/>
    <w:rsid w:val="00F6395F"/>
    <w:rsid w:val="00F70313"/>
    <w:rsid w:val="00FB6218"/>
    <w:rsid w:val="00FC25E7"/>
    <w:rsid w:val="00FE3582"/>
    <w:rsid w:val="00FE3647"/>
    <w:rsid w:val="00FE43BE"/>
    <w:rsid w:val="05C266B5"/>
    <w:rsid w:val="22443F66"/>
    <w:rsid w:val="70D80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customStyle="1" w:styleId="15">
    <w:name w:val="15"/>
    <w:basedOn w:val="a0"/>
    <w:rPr>
      <w:rFonts w:ascii="Times New Roman" w:hAnsi="Times New Roman" w:cs="Times New Roman" w:hint="default"/>
      <w:b/>
      <w:bCs/>
      <w:sz w:val="20"/>
      <w:szCs w:val="20"/>
    </w:rPr>
  </w:style>
  <w:style w:type="paragraph" w:styleId="a5">
    <w:name w:val="Date"/>
    <w:basedOn w:val="a"/>
    <w:next w:val="a"/>
    <w:pPr>
      <w:ind w:leftChars="2500" w:left="100"/>
    </w:p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pPr>
      <w:widowControl/>
      <w:spacing w:before="100" w:beforeAutospacing="1" w:after="100" w:afterAutospacing="1"/>
      <w:jc w:val="left"/>
    </w:pPr>
    <w:rPr>
      <w:rFonts w:ascii="宋体" w:hAnsi="宋体" w:cs="宋体"/>
      <w:kern w:val="0"/>
      <w:sz w:val="24"/>
    </w:rPr>
  </w:style>
  <w:style w:type="paragraph" w:customStyle="1" w:styleId="p16">
    <w:name w:val="p16"/>
    <w:basedOn w:val="a"/>
    <w:pPr>
      <w:widowControl/>
    </w:pPr>
    <w:rPr>
      <w:kern w:val="0"/>
      <w:szCs w:val="21"/>
    </w:rPr>
  </w:style>
  <w:style w:type="paragraph" w:styleId="a9">
    <w:name w:val="List Paragraph"/>
    <w:basedOn w:val="a"/>
    <w:qFormat/>
    <w:pPr>
      <w:ind w:firstLineChars="200" w:firstLine="420"/>
    </w:pPr>
    <w:rPr>
      <w:rFonts w:ascii="Calibri" w:hAnsi="Calibri"/>
      <w:szCs w:val="22"/>
    </w:rPr>
  </w:style>
  <w:style w:type="paragraph" w:customStyle="1" w:styleId="p0">
    <w:name w:val="p0"/>
    <w:basedOn w:val="a"/>
    <w:pPr>
      <w:widowControl/>
      <w:ind w:firstLine="420"/>
      <w:jc w:val="left"/>
    </w:pPr>
    <w:rPr>
      <w:kern w:val="0"/>
      <w:sz w:val="20"/>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Words>
  <Characters>861</Characters>
  <Application>Microsoft Office Word</Application>
  <DocSecurity>0</DocSecurity>
  <Lines>7</Lines>
  <Paragraphs>2</Paragraphs>
  <ScaleCrop>false</ScaleCrop>
  <Company>WWW.BLUE08.CN</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信人社事业〔2015〕29号</dc:title>
  <dc:creator>Administrator</dc:creator>
  <cp:lastModifiedBy>Administrator</cp:lastModifiedBy>
  <cp:revision>2</cp:revision>
  <cp:lastPrinted>2017-06-01T03:16:00Z</cp:lastPrinted>
  <dcterms:created xsi:type="dcterms:W3CDTF">2019-05-07T08:40:00Z</dcterms:created>
  <dcterms:modified xsi:type="dcterms:W3CDTF">2019-05-07T08:40:00Z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